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hd w:val="clear" w:fill="FFFFFF"/>
        <w:spacing w:lineRule="auto" w:line="240" w:before="0" w:after="300" w:beforeAutospacing="0" w:afterAutospacing="0"/>
        <w:ind w:left="0" w:right="0"/>
        <w:rPr>
          <w:rFonts w:ascii="Verdana" w:hAnsi="Verdana"/>
          <w:sz w:val="38"/>
          <w:shd w:val="clear" w:color="auto" w:fill="FFFFFF"/>
        </w:rPr>
      </w:pPr>
      <w:r>
        <w:rPr>
          <w:rFonts w:ascii="Verdana" w:hAnsi="Verdana"/>
          <w:sz w:val="38"/>
          <w:shd w:val="clear" w:color="auto" w:fill="FFFFFF"/>
        </w:rPr>
        <w:t>ПОСТАНОВЛЕНИЕ от 16 мая 2023 г. № 90</w:t>
      </w:r>
    </w:p>
    <w:p>
      <w:pPr>
        <w:shd w:val="clear" w:fill="FFFFFF"/>
        <w:spacing w:lineRule="auto" w:line="240" w:beforeAutospacing="0" w:afterAutospacing="0"/>
        <w:jc w:val="center"/>
        <w:rPr>
          <w:rFonts w:ascii="Verdana" w:hAnsi="Verdana"/>
          <w:color w:val="486DAA"/>
          <w:sz w:val="20"/>
          <w:shd w:val="clear" w:color="auto" w:fill="FFFFFF"/>
        </w:rPr>
      </w:pPr>
      <w:r>
        <w:rPr>
          <w:rFonts w:ascii="Verdana" w:hAnsi="Verdana"/>
          <w:color w:val="486DAA"/>
          <w:sz w:val="20"/>
          <w:shd w:val="clear" w:color="auto" w:fill="FFFFFF"/>
        </w:rPr>
        <w:t>19.05.2023</w:t>
      </w:r>
    </w:p>
    <w:p>
      <w:pPr>
        <w:shd w:val="clear" w:fill="FFFFFF"/>
        <w:spacing w:lineRule="auto" w:line="240" w:beforeAutospacing="0" w:afterAutospacing="0"/>
        <w:jc w:val="center"/>
      </w:pPr>
      <w:r>
        <w:drawing>
          <wp:inline xmlns:wp="http://schemas.openxmlformats.org/drawingml/2006/wordprocessingDrawing">
            <wp:extent cx="571500" cy="5715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xmlns:r="http://schemas.openxmlformats.org/officeDocument/2006/relationships" r:embed="Relimage1"/>
                    <a:stretch>
                      <a:fillRect/>
                    </a:stretch>
                  </pic:blipFill>
                  <pic:spPr>
                    <a:xfrm>
                      <a:off x="0" y="0"/>
                      <a:ext cx="571500" cy="571500"/>
                    </a:xfrm>
                    <a:prstGeom prst="rect"/>
                    <a:noFill/>
                  </pic:spPr>
                </pic:pic>
              </a:graphicData>
            </a:graphic>
          </wp:inline>
        </w:drawing>
      </w:r>
    </w:p>
    <w:p>
      <w:pPr>
        <w:shd w:val="clear" w:fill="FFFFFF"/>
        <w:spacing w:lineRule="auto" w:line="240" w:beforeAutospacing="0" w:afterAutospacing="0"/>
        <w:jc w:val="center"/>
        <w:rPr>
          <w:rFonts w:ascii="Verdana" w:hAnsi="Verdana"/>
          <w:b w:val="1"/>
          <w:color w:val="1D5586"/>
          <w:sz w:val="20"/>
          <w:shd w:val="clear" w:color="auto" w:fill="FFFFFF"/>
        </w:rPr>
      </w:pPr>
      <w:r>
        <w:rPr>
          <w:rFonts w:ascii="Verdana" w:hAnsi="Verdana"/>
          <w:b w:val="1"/>
          <w:color w:val="1D5586"/>
          <w:sz w:val="20"/>
          <w:shd w:val="clear" w:color="auto" w:fill="FFFFFF"/>
        </w:rPr>
        <w:t xml:space="preserve">ГЛАВА ГОРОДСКОГО ОКРУГА </w:t>
      </w:r>
      <w:r>
        <w:rPr>
          <w:rFonts w:ascii="Verdana" w:hAnsi="Verdana"/>
          <w:sz w:val="20"/>
          <w:shd w:val="clear" w:color="auto" w:fill="FFFFFF"/>
        </w:rPr>
        <w:br w:type="textWrapping"/>
      </w:r>
      <w:r>
        <w:rPr>
          <w:rFonts w:ascii="Verdana" w:hAnsi="Verdana"/>
          <w:b w:val="1"/>
          <w:color w:val="1D5586"/>
          <w:sz w:val="20"/>
          <w:shd w:val="clear" w:color="auto" w:fill="FFFFFF"/>
        </w:rPr>
        <w:t>ГОРОД ВОРОНЕЖ</w:t>
        <w:br w:type="textWrapping"/>
        <w:t>ПОСТАНОВЛЕНИЕ</w:t>
      </w:r>
    </w:p>
    <w:p>
      <w:pPr>
        <w:shd w:val="clear" w:fill="FFFFFF"/>
        <w:spacing w:lineRule="auto" w:line="240" w:beforeAutospacing="0" w:afterAutospacing="0"/>
        <w:jc w:val="left"/>
        <w:rPr>
          <w:rFonts w:ascii="Verdana" w:hAnsi="Verdana"/>
          <w:sz w:val="20"/>
          <w:shd w:val="clear" w:color="auto" w:fill="FFFFFF"/>
        </w:rPr>
      </w:pPr>
      <w:r>
        <w:rPr>
          <w:rFonts w:ascii="Verdana" w:hAnsi="Verdana"/>
          <w:sz w:val="20"/>
          <w:shd w:val="clear" w:color="auto" w:fill="FFFFFF"/>
        </w:rPr>
        <w:br w:type="textWrapping"/>
        <w:br w:type="textWrapping"/>
        <w:br w:type="textWrapping"/>
        <w:t>от 16 мая 2023 г. № 90</w:t>
        <w:br w:type="textWrapping"/>
        <w:t>г. Воронеж</w:t>
        <w:br w:type="textWrapping"/>
        <w:br w:type="textWrapping"/>
      </w:r>
      <w:r>
        <w:rPr>
          <w:rFonts w:ascii="Verdana" w:hAnsi="Verdana"/>
          <w:b w:val="1"/>
          <w:color w:val="1D5586"/>
          <w:sz w:val="20"/>
          <w:shd w:val="clear" w:color="auto" w:fill="FFFFFF"/>
        </w:rPr>
        <w:t xml:space="preserve">О назначении общественных обсуждений </w:t>
      </w:r>
      <w:r>
        <w:rPr>
          <w:rFonts w:ascii="Verdana" w:hAnsi="Verdana"/>
          <w:sz w:val="20"/>
          <w:shd w:val="clear" w:color="auto" w:fill="FFFFFF"/>
        </w:rPr>
        <w:br w:type="textWrapping"/>
      </w:r>
      <w:r>
        <w:rPr>
          <w:rFonts w:ascii="Verdana" w:hAnsi="Verdana"/>
          <w:b w:val="1"/>
          <w:color w:val="1D5586"/>
          <w:sz w:val="20"/>
          <w:shd w:val="clear" w:color="auto" w:fill="FFFFFF"/>
        </w:rPr>
        <w:t xml:space="preserve">по проекту решения о предоставлении </w:t>
      </w:r>
      <w:r>
        <w:rPr>
          <w:rFonts w:ascii="Verdana" w:hAnsi="Verdana"/>
          <w:sz w:val="20"/>
          <w:shd w:val="clear" w:color="auto" w:fill="FFFFFF"/>
        </w:rPr>
        <w:br w:type="textWrapping"/>
      </w:r>
      <w:r>
        <w:rPr>
          <w:rFonts w:ascii="Verdana" w:hAnsi="Verdana"/>
          <w:b w:val="1"/>
          <w:color w:val="1D5586"/>
          <w:sz w:val="20"/>
          <w:shd w:val="clear" w:color="auto" w:fill="FFFFFF"/>
        </w:rPr>
        <w:t>ООО СЗ «Зодчие» (ИНН 3664074936)</w:t>
      </w:r>
      <w:r>
        <w:rPr>
          <w:rFonts w:ascii="Verdana" w:hAnsi="Verdana"/>
          <w:sz w:val="20"/>
          <w:shd w:val="clear" w:color="auto" w:fill="FFFFFF"/>
        </w:rPr>
        <w:br w:type="textWrapping"/>
      </w:r>
      <w:r>
        <w:rPr>
          <w:rFonts w:ascii="Verdana" w:hAnsi="Verdana"/>
          <w:b w:val="1"/>
          <w:color w:val="1D5586"/>
          <w:sz w:val="20"/>
          <w:shd w:val="clear" w:color="auto" w:fill="FFFFFF"/>
        </w:rPr>
        <w:t>разрешения на отклонение от предельных</w:t>
      </w:r>
      <w:r>
        <w:rPr>
          <w:rFonts w:ascii="Verdana" w:hAnsi="Verdana"/>
          <w:sz w:val="20"/>
          <w:shd w:val="clear" w:color="auto" w:fill="FFFFFF"/>
        </w:rPr>
        <w:br w:type="textWrapping"/>
      </w:r>
      <w:r>
        <w:rPr>
          <w:rFonts w:ascii="Verdana" w:hAnsi="Verdana"/>
          <w:b w:val="1"/>
          <w:color w:val="1D5586"/>
          <w:sz w:val="20"/>
          <w:shd w:val="clear" w:color="auto" w:fill="FFFFFF"/>
        </w:rPr>
        <w:t>параметров разрешенного строительства,</w:t>
      </w:r>
      <w:r>
        <w:rPr>
          <w:rFonts w:ascii="Verdana" w:hAnsi="Verdana"/>
          <w:sz w:val="20"/>
          <w:shd w:val="clear" w:color="auto" w:fill="FFFFFF"/>
        </w:rPr>
        <w:br w:type="textWrapping"/>
      </w:r>
      <w:r>
        <w:rPr>
          <w:rFonts w:ascii="Verdana" w:hAnsi="Verdana"/>
          <w:b w:val="1"/>
          <w:color w:val="1D5586"/>
          <w:sz w:val="20"/>
          <w:shd w:val="clear" w:color="auto" w:fill="FFFFFF"/>
        </w:rPr>
        <w:t>реконструкции объектов капитального</w:t>
      </w:r>
      <w:r>
        <w:rPr>
          <w:rFonts w:ascii="Verdana" w:hAnsi="Verdana"/>
          <w:sz w:val="20"/>
          <w:shd w:val="clear" w:color="auto" w:fill="FFFFFF"/>
        </w:rPr>
        <w:br w:type="textWrapping"/>
      </w:r>
      <w:r>
        <w:rPr>
          <w:rFonts w:ascii="Verdana" w:hAnsi="Verdana"/>
          <w:b w:val="1"/>
          <w:color w:val="1D5586"/>
          <w:sz w:val="20"/>
          <w:shd w:val="clear" w:color="auto" w:fill="FFFFFF"/>
        </w:rPr>
        <w:t xml:space="preserve">строительства на земельных участках </w:t>
      </w:r>
      <w:r>
        <w:rPr>
          <w:rFonts w:ascii="Verdana" w:hAnsi="Verdana"/>
          <w:sz w:val="20"/>
          <w:shd w:val="clear" w:color="auto" w:fill="FFFFFF"/>
        </w:rPr>
        <w:br w:type="textWrapping"/>
      </w:r>
      <w:r>
        <w:rPr>
          <w:rFonts w:ascii="Verdana" w:hAnsi="Verdana"/>
          <w:b w:val="1"/>
          <w:color w:val="1D5586"/>
          <w:sz w:val="20"/>
          <w:shd w:val="clear" w:color="auto" w:fill="FFFFFF"/>
        </w:rPr>
        <w:t xml:space="preserve">по ул. Летчика Демьянова, </w:t>
      </w:r>
      <w:r>
        <w:rPr>
          <w:rFonts w:ascii="Verdana" w:hAnsi="Verdana"/>
          <w:sz w:val="20"/>
          <w:shd w:val="clear" w:color="auto" w:fill="FFFFFF"/>
        </w:rPr>
        <w:br w:type="textWrapping"/>
      </w:r>
      <w:r>
        <w:rPr>
          <w:rFonts w:ascii="Verdana" w:hAnsi="Verdana"/>
          <w:b w:val="1"/>
          <w:color w:val="1D5586"/>
          <w:sz w:val="20"/>
          <w:shd w:val="clear" w:color="auto" w:fill="FFFFFF"/>
        </w:rPr>
        <w:t>ул. Летчика Щербакова (кадастровые номера</w:t>
      </w:r>
      <w:r>
        <w:rPr>
          <w:rFonts w:ascii="Verdana" w:hAnsi="Verdana"/>
          <w:sz w:val="20"/>
          <w:shd w:val="clear" w:color="auto" w:fill="FFFFFF"/>
        </w:rPr>
        <w:br w:type="textWrapping"/>
      </w:r>
      <w:r>
        <w:rPr>
          <w:rFonts w:ascii="Verdana" w:hAnsi="Verdana"/>
          <w:b w:val="1"/>
          <w:color w:val="1D5586"/>
          <w:sz w:val="20"/>
          <w:shd w:val="clear" w:color="auto" w:fill="FFFFFF"/>
        </w:rPr>
        <w:t>36:34:0403004:227, 36:34:0000000:53250)</w:t>
      </w:r>
      <w:r>
        <w:rPr>
          <w:rFonts w:ascii="Verdana" w:hAnsi="Verdana"/>
          <w:sz w:val="20"/>
          <w:shd w:val="clear" w:color="auto" w:fill="FFFFFF"/>
        </w:rPr>
        <w:br w:type="textWrapping"/>
        <w:br w:type="textWrapping"/>
        <w:t>Руководствуясь статьей 40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выпиской из протокола заседания комиссии по землепользованию и застройке городского округа город Воронеж от 27.04.2023 № 12, учитывая заявление ООО СЗ «Зодчие» (ИНН 3664074936), глава городского округа город Воронеж постановляет:</w:t>
        <w:br w:type="textWrapping"/>
        <w:br w:type="textWrapping"/>
        <w:t>1. Назначить с 19 мая 2023 г. по 16 июня 2023 г. общественные обсуждения по проекту решения о предоставлении ООО СЗ «Зодчие» (ИНН 3664074936) разрешения на отклонение от предельных параметров разрешенного строительства, реконструкции объектов капитального строительства на земельных участках по ул. Летчика Демьянова, ул. Летчика Щербакова (кадастровые номера 36:34:0403004:227, 36:34:0000000:53250), расположенных в территориальной зоне ЖМ(о)-69 «Зона особого регламента многоэтажной жилой застройки», в части увеличения максимального процента застройки с 33% до 35%, коэффициента (максимального процента) плотности застройки с 3 до 5,15, сокращения до 0 м минимальных отступов от южной границы земельного участка 36:34:0403004:227; увеличения коэффициента (максимального процента) плотности застройки с 3 до 4,7, сокращения до 0 м минимальных отступов от юго-восточной границы земельного участка с кадастровым номером 36:34:0000000:53250.</w:t>
        <w:br w:type="textWrapping"/>
        <w:br w:type="textWrapping"/>
        <w:t xml:space="preserve">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 Разместить экспозицию проекта с 26 мая 2023 г. по 02 июня 2023 г. </w:t>
        <w:br w:type="textWrapping"/>
        <w:br w:type="textWrapping"/>
        <w:t>3. Установить,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ЖМ(о)-69, в границах которой расположены земельные участки по ул. Летчика Демьянова, ул. Летчика Щербакова (кадастровые номера 36:34:0403004:227, 36:34:0000000:53250), правообладатели находящихся в границах вышеуказанной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земельным участкам по ул. Летчика Демьянова, ул. Летчика Щербакова (кадастровые номера 36:34:0403004:227, 36:34:0000000:53250), правообладатели земельных участков, прилегающих к земельным участкам по ул. Летчика Демьянова, ул. Летчика Щербакова (кадастровые номера 36:34:0403004:227, 36:34:0000000:53250), или расположенных на них объектов капитального строительства.</w:t>
        <w:br w:type="textWrapping"/>
        <w:br w:type="textWrapping"/>
        <w:t>4.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поручить комиссии по землепользованию и застройке городского округа город Воронеж (далее – Рабочий орган).</w:t>
        <w:br w:type="textWrapping"/>
        <w:br w:type="textWrapping"/>
        <w:t>Местонахождение Рабочего органа: г. Воронеж, ул. Кольцовская, 45 (управление главного архитектора администрации городского округа город Воронеж), тел.: (473) 228-36-69, приемные часы в рабочие дни: с 9.00 до 18.00.</w:t>
        <w:br w:type="textWrapping"/>
        <w:br w:type="textWrapping"/>
        <w:t xml:space="preserve">5. Предложить участникам общественных обсуждений в течение всего периода размещения на официальном сайте и (или) информационном ресурсе указанного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в адрес Рабочего органа. </w:t>
        <w:br w:type="textWrapping"/>
        <w:br w:type="textWrapping"/>
        <w:t>6. Рабочему органу:</w:t>
        <w:br w:type="textWrapping"/>
        <w:br w:type="textWrapping"/>
        <w:t>6.1.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электронном виде с использованием информационного ресурса.</w:t>
        <w:br w:type="textWrapping"/>
        <w:br w:type="textWrapping"/>
        <w:t>6.2. В срок до 16 июня 2023 г.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br w:type="textWrapping"/>
        <w:br w:type="textWrapping"/>
        <w:t>7. Управлению информации администрации городского округа город Воронеж:</w:t>
        <w:br w:type="textWrapping"/>
        <w:br w:type="textWrapping"/>
        <w:t>7.1. Опубликовать в установленном порядке настоящее постановление, приложение (оповещение о начале общественных обсуждений) к нему.</w:t>
        <w:br w:type="textWrapping"/>
        <w:br w:type="textWrapping"/>
        <w:t>7.2. Дополнительно разместить указанные акты на официальных сайтах администрации городского округа город Воронеж (voronezh-city.ru), управления главного архитектора администрации городского округа город Воронеж (uga.voronezh-city.ru), а также на сайте «Активный электронный гражданин» в сети Интернет.</w:t>
        <w:br w:type="textWrapping"/>
        <w:br w:type="textWrapping"/>
        <w:t>8. Контроль за исполнением настоящего постановления возложить на исполняющего обязанности заместителя главы администрации по градостроительству.</w:t>
        <w:br w:type="textWrapping"/>
      </w:r>
    </w:p>
    <w:p>
      <w:pPr>
        <w:shd w:val="clear" w:fill="FFFFFF"/>
        <w:spacing w:lineRule="auto" w:line="240" w:beforeAutospacing="0" w:afterAutospacing="0"/>
        <w:jc w:val="right"/>
        <w:rPr>
          <w:rFonts w:ascii="Verdana" w:hAnsi="Verdana"/>
          <w:b w:val="1"/>
          <w:color w:val="1D5586"/>
          <w:sz w:val="20"/>
          <w:shd w:val="clear" w:color="auto" w:fill="FFFFFF"/>
        </w:rPr>
      </w:pPr>
      <w:r>
        <w:rPr>
          <w:rFonts w:ascii="Verdana" w:hAnsi="Verdana"/>
          <w:b w:val="1"/>
          <w:color w:val="1D5586"/>
          <w:sz w:val="20"/>
          <w:shd w:val="clear" w:color="auto" w:fill="FFFFFF"/>
        </w:rPr>
        <w:t>Глава</w:t>
        <w:br w:type="textWrapping"/>
        <w:t>городского округа</w:t>
        <w:br w:type="textWrapping"/>
        <w:t>город Воронеж В.Ю. Кстенин</w:t>
      </w:r>
    </w:p>
    <w:p>
      <w:pPr>
        <w:spacing w:lineRule="auto" w:line="240" w:beforeAutospacing="0" w:afterAutospacing="0"/>
      </w:pPr>
    </w:p>
    <w:p/>
    <w:sectPr>
      <w:type w:val="nextPage"/>
      <w:pgSz w:w="11906" w:h="16838" w:code="0"/>
      <w:pgMar w:left="1701" w:right="850" w:top="1134" w:bottom="1134" w:header="708" w:footer="708" w:gutter="0"/>
    </w:sectPr>
  </w:body>
</w:document>
</file>

<file path=word/numbering.xml><?xml version="1.0" encoding="utf-8"?>
<w:numbering xmlns:w="http://schemas.openxmlformats.org/wordprocessingml/2006/main">
  <w:abstractNum w:abstractNumId="0">
    <w:nsid w:val="153765B3"/>
    <w:multiLevelType w:val="hybridMultilevel"/>
    <w:lvl w:ilvl="0" w:tplc="040AB335">
      <w:start w:val="1"/>
      <w:numFmt w:val="bullet"/>
      <w:suff w:val="tab"/>
      <w:lvlText w:val="•"/>
      <w:lvlJc w:val="left"/>
      <w:pPr>
        <w:ind w:hanging="354" w:left="720"/>
      </w:pPr>
      <w:rPr>
        <w:rFonts w:ascii="Arial" w:hAnsi="Arial"/>
      </w:rPr>
    </w:lvl>
    <w:lvl w:ilvl="1" w:tplc="437A43B3">
      <w:start w:val="1"/>
      <w:numFmt w:val="bullet"/>
      <w:suff w:val="tab"/>
      <w:lvlText w:val="•"/>
      <w:lvlJc w:val="left"/>
      <w:pPr>
        <w:ind w:hanging="354" w:left="1440"/>
      </w:pPr>
      <w:rPr>
        <w:rFonts w:ascii="Arial" w:hAnsi="Arial"/>
      </w:rPr>
    </w:lvl>
    <w:lvl w:ilvl="2" w:tplc="18F7A10B">
      <w:start w:val="1"/>
      <w:numFmt w:val="bullet"/>
      <w:suff w:val="tab"/>
      <w:lvlText w:val="•"/>
      <w:lvlJc w:val="left"/>
      <w:pPr>
        <w:ind w:hanging="354" w:left="2160"/>
      </w:pPr>
      <w:rPr>
        <w:rFonts w:ascii="Arial" w:hAnsi="Arial"/>
      </w:rPr>
    </w:lvl>
    <w:lvl w:ilvl="3" w:tplc="598C93E9">
      <w:start w:val="1"/>
      <w:numFmt w:val="bullet"/>
      <w:suff w:val="tab"/>
      <w:lvlText w:val="•"/>
      <w:lvlJc w:val="left"/>
      <w:pPr>
        <w:ind w:hanging="354" w:left="2880"/>
      </w:pPr>
      <w:rPr>
        <w:rFonts w:ascii="Arial" w:hAnsi="Arial"/>
      </w:rPr>
    </w:lvl>
    <w:lvl w:ilvl="4" w:tplc="1B3DC71B">
      <w:start w:val="1"/>
      <w:numFmt w:val="bullet"/>
      <w:suff w:val="tab"/>
      <w:lvlText w:val="•"/>
      <w:lvlJc w:val="left"/>
      <w:pPr>
        <w:ind w:hanging="354" w:left="3600"/>
      </w:pPr>
      <w:rPr>
        <w:rFonts w:ascii="Arial" w:hAnsi="Arial"/>
      </w:rPr>
    </w:lvl>
    <w:lvl w:ilvl="5" w:tplc="520F53A8">
      <w:start w:val="1"/>
      <w:numFmt w:val="bullet"/>
      <w:suff w:val="tab"/>
      <w:lvlText w:val="•"/>
      <w:lvlJc w:val="left"/>
      <w:pPr>
        <w:ind w:hanging="354" w:left="4320"/>
      </w:pPr>
      <w:rPr>
        <w:rFonts w:ascii="Arial" w:hAnsi="Arial"/>
      </w:rPr>
    </w:lvl>
    <w:lvl w:ilvl="6" w:tplc="544AA328">
      <w:start w:val="1"/>
      <w:numFmt w:val="bullet"/>
      <w:suff w:val="tab"/>
      <w:lvlText w:val="•"/>
      <w:lvlJc w:val="left"/>
      <w:pPr>
        <w:ind w:hanging="354" w:left="5040"/>
      </w:pPr>
      <w:rPr>
        <w:rFonts w:ascii="Arial" w:hAnsi="Arial"/>
      </w:rPr>
    </w:lvl>
    <w:lvl w:ilvl="7" w:tplc="40CC0E3E">
      <w:start w:val="1"/>
      <w:numFmt w:val="bullet"/>
      <w:suff w:val="tab"/>
      <w:lvlText w:val="•"/>
      <w:lvlJc w:val="left"/>
      <w:pPr>
        <w:ind w:hanging="354" w:left="5760"/>
      </w:pPr>
      <w:rPr>
        <w:rFonts w:ascii="Arial" w:hAnsi="Arial"/>
      </w:rPr>
    </w:lvl>
    <w:lvl w:ilvl="8" w:tplc="63EAB695">
      <w:start w:val="1"/>
      <w:numFmt w:val="bullet"/>
      <w:suff w:val="tab"/>
      <w:lvlText w:val="•"/>
      <w:lvlJc w:val="left"/>
      <w:pPr>
        <w:ind w:hanging="354" w:left="6480"/>
      </w:pPr>
      <w:rPr>
        <w:rFonts w:ascii="Arial" w:hAnsi="Arial"/>
      </w:rPr>
    </w:lvl>
  </w:abstractNum>
  <w:abstractNum w:abstractNumId="1">
    <w:nsid w:val="153765B3"/>
    <w:multiLevelType w:val="hybridMultilevel"/>
    <w:lvl w:ilvl="0" w:tplc="040AB335">
      <w:start w:val="1"/>
      <w:numFmt w:val="bullet"/>
      <w:suff w:val="tab"/>
      <w:lvlText w:val="•"/>
      <w:lvlJc w:val="left"/>
      <w:pPr>
        <w:ind w:hanging="354" w:left="720"/>
      </w:pPr>
      <w:rPr>
        <w:rFonts w:ascii="Arial" w:hAnsi="Arial"/>
      </w:rPr>
    </w:lvl>
    <w:lvl w:ilvl="1" w:tplc="437A43B3">
      <w:start w:val="1"/>
      <w:numFmt w:val="bullet"/>
      <w:suff w:val="tab"/>
      <w:lvlText w:val="•"/>
      <w:lvlJc w:val="left"/>
      <w:pPr>
        <w:ind w:hanging="354" w:left="1440"/>
      </w:pPr>
      <w:rPr>
        <w:rFonts w:ascii="Arial" w:hAnsi="Arial"/>
      </w:rPr>
    </w:lvl>
    <w:lvl w:ilvl="2" w:tplc="18F7A10B">
      <w:start w:val="1"/>
      <w:numFmt w:val="bullet"/>
      <w:suff w:val="tab"/>
      <w:lvlText w:val="•"/>
      <w:lvlJc w:val="left"/>
      <w:pPr>
        <w:ind w:hanging="354" w:left="2160"/>
      </w:pPr>
      <w:rPr>
        <w:rFonts w:ascii="Arial" w:hAnsi="Arial"/>
      </w:rPr>
    </w:lvl>
    <w:lvl w:ilvl="3" w:tplc="598C93E9">
      <w:start w:val="1"/>
      <w:numFmt w:val="bullet"/>
      <w:suff w:val="tab"/>
      <w:lvlText w:val="•"/>
      <w:lvlJc w:val="left"/>
      <w:pPr>
        <w:ind w:hanging="354" w:left="2880"/>
      </w:pPr>
      <w:rPr>
        <w:rFonts w:ascii="Arial" w:hAnsi="Arial"/>
      </w:rPr>
    </w:lvl>
    <w:lvl w:ilvl="4" w:tplc="1B3DC71B">
      <w:start w:val="1"/>
      <w:numFmt w:val="bullet"/>
      <w:suff w:val="tab"/>
      <w:lvlText w:val="•"/>
      <w:lvlJc w:val="left"/>
      <w:pPr>
        <w:ind w:hanging="354" w:left="3600"/>
      </w:pPr>
      <w:rPr>
        <w:rFonts w:ascii="Arial" w:hAnsi="Arial"/>
      </w:rPr>
    </w:lvl>
    <w:lvl w:ilvl="5" w:tplc="520F53A8">
      <w:start w:val="1"/>
      <w:numFmt w:val="bullet"/>
      <w:suff w:val="tab"/>
      <w:lvlText w:val="•"/>
      <w:lvlJc w:val="left"/>
      <w:pPr>
        <w:ind w:hanging="354" w:left="4320"/>
      </w:pPr>
      <w:rPr>
        <w:rFonts w:ascii="Arial" w:hAnsi="Arial"/>
      </w:rPr>
    </w:lvl>
    <w:lvl w:ilvl="6" w:tplc="544AA328">
      <w:start w:val="1"/>
      <w:numFmt w:val="bullet"/>
      <w:suff w:val="tab"/>
      <w:lvlText w:val="•"/>
      <w:lvlJc w:val="left"/>
      <w:pPr>
        <w:ind w:hanging="354" w:left="5040"/>
      </w:pPr>
      <w:rPr>
        <w:rFonts w:ascii="Arial" w:hAnsi="Arial"/>
      </w:rPr>
    </w:lvl>
    <w:lvl w:ilvl="7" w:tplc="40CC0E3E">
      <w:start w:val="1"/>
      <w:numFmt w:val="bullet"/>
      <w:suff w:val="tab"/>
      <w:lvlText w:val="•"/>
      <w:lvlJc w:val="left"/>
      <w:pPr>
        <w:ind w:hanging="354" w:left="5760"/>
      </w:pPr>
      <w:rPr>
        <w:rFonts w:ascii="Arial" w:hAnsi="Arial"/>
      </w:rPr>
    </w:lvl>
    <w:lvl w:ilvl="8" w:tplc="63EAB695">
      <w:start w:val="1"/>
      <w:numFmt w:val="bullet"/>
      <w:suff w:val="tab"/>
      <w:lvlText w:val="•"/>
      <w:lvlJc w:val="left"/>
      <w:pPr>
        <w:ind w:hanging="354" w:left="6480"/>
      </w:pPr>
      <w:rPr>
        <w:rFonts w:ascii="Arial" w:hAnsi="Arial"/>
      </w:rPr>
    </w:lvl>
  </w:abstractNum>
  <w:abstractNum w:abstractNumId="2">
    <w:nsid w:val="153765B3"/>
    <w:multiLevelType w:val="hybridMultilevel"/>
    <w:lvl w:ilvl="0" w:tplc="040AB335">
      <w:start w:val="1"/>
      <w:numFmt w:val="bullet"/>
      <w:suff w:val="tab"/>
      <w:lvlText w:val="•"/>
      <w:lvlJc w:val="left"/>
      <w:pPr>
        <w:ind w:hanging="354" w:left="720"/>
      </w:pPr>
      <w:rPr>
        <w:rFonts w:ascii="Arial" w:hAnsi="Arial"/>
      </w:rPr>
    </w:lvl>
    <w:lvl w:ilvl="1" w:tplc="437A43B3">
      <w:start w:val="1"/>
      <w:numFmt w:val="bullet"/>
      <w:suff w:val="tab"/>
      <w:lvlText w:val="•"/>
      <w:lvlJc w:val="left"/>
      <w:pPr>
        <w:ind w:hanging="354" w:left="1440"/>
      </w:pPr>
      <w:rPr>
        <w:rFonts w:ascii="Arial" w:hAnsi="Arial"/>
      </w:rPr>
    </w:lvl>
    <w:lvl w:ilvl="2" w:tplc="18F7A10B">
      <w:start w:val="1"/>
      <w:numFmt w:val="bullet"/>
      <w:suff w:val="tab"/>
      <w:lvlText w:val="•"/>
      <w:lvlJc w:val="left"/>
      <w:pPr>
        <w:ind w:hanging="354" w:left="2160"/>
      </w:pPr>
      <w:rPr>
        <w:rFonts w:ascii="Arial" w:hAnsi="Arial"/>
      </w:rPr>
    </w:lvl>
    <w:lvl w:ilvl="3" w:tplc="598C93E9">
      <w:start w:val="1"/>
      <w:numFmt w:val="bullet"/>
      <w:suff w:val="tab"/>
      <w:lvlText w:val="•"/>
      <w:lvlJc w:val="left"/>
      <w:pPr>
        <w:ind w:hanging="354" w:left="2880"/>
      </w:pPr>
      <w:rPr>
        <w:rFonts w:ascii="Arial" w:hAnsi="Arial"/>
      </w:rPr>
    </w:lvl>
    <w:lvl w:ilvl="4" w:tplc="1B3DC71B">
      <w:start w:val="1"/>
      <w:numFmt w:val="bullet"/>
      <w:suff w:val="tab"/>
      <w:lvlText w:val="•"/>
      <w:lvlJc w:val="left"/>
      <w:pPr>
        <w:ind w:hanging="354" w:left="3600"/>
      </w:pPr>
      <w:rPr>
        <w:rFonts w:ascii="Arial" w:hAnsi="Arial"/>
      </w:rPr>
    </w:lvl>
    <w:lvl w:ilvl="5" w:tplc="520F53A8">
      <w:start w:val="1"/>
      <w:numFmt w:val="bullet"/>
      <w:suff w:val="tab"/>
      <w:lvlText w:val="•"/>
      <w:lvlJc w:val="left"/>
      <w:pPr>
        <w:ind w:hanging="354" w:left="4320"/>
      </w:pPr>
      <w:rPr>
        <w:rFonts w:ascii="Arial" w:hAnsi="Arial"/>
      </w:rPr>
    </w:lvl>
    <w:lvl w:ilvl="6" w:tplc="544AA328">
      <w:start w:val="1"/>
      <w:numFmt w:val="bullet"/>
      <w:suff w:val="tab"/>
      <w:lvlText w:val="•"/>
      <w:lvlJc w:val="left"/>
      <w:pPr>
        <w:ind w:hanging="354" w:left="5040"/>
      </w:pPr>
      <w:rPr>
        <w:rFonts w:ascii="Arial" w:hAnsi="Arial"/>
      </w:rPr>
    </w:lvl>
    <w:lvl w:ilvl="7" w:tplc="40CC0E3E">
      <w:start w:val="1"/>
      <w:numFmt w:val="bullet"/>
      <w:suff w:val="tab"/>
      <w:lvlText w:val="•"/>
      <w:lvlJc w:val="left"/>
      <w:pPr>
        <w:ind w:hanging="354" w:left="5760"/>
      </w:pPr>
      <w:rPr>
        <w:rFonts w:ascii="Arial" w:hAnsi="Arial"/>
      </w:rPr>
    </w:lvl>
    <w:lvl w:ilvl="8" w:tplc="63EAB695">
      <w:start w:val="1"/>
      <w:numFmt w:val="bullet"/>
      <w:suff w:val="tab"/>
      <w:lvlText w:val="•"/>
      <w:lvlJc w:val="left"/>
      <w:pPr>
        <w:ind w:hanging="354" w:left="6480"/>
      </w:pPr>
      <w:rPr>
        <w:rFonts w:ascii="Arial" w:hAnsi="Arial"/>
      </w:rPr>
    </w:lvl>
  </w:abstractNum>
  <w:abstractNum w:abstractNumId="3">
    <w:nsid w:val="153765B3"/>
    <w:multiLevelType w:val="hybridMultilevel"/>
    <w:lvl w:ilvl="0" w:tplc="040AB335">
      <w:start w:val="1"/>
      <w:numFmt w:val="bullet"/>
      <w:suff w:val="tab"/>
      <w:lvlText w:val="•"/>
      <w:lvlJc w:val="left"/>
      <w:pPr>
        <w:ind w:hanging="354" w:left="720"/>
      </w:pPr>
      <w:rPr>
        <w:rFonts w:ascii="Arial" w:hAnsi="Arial"/>
      </w:rPr>
    </w:lvl>
    <w:lvl w:ilvl="1" w:tplc="437A43B3">
      <w:start w:val="1"/>
      <w:numFmt w:val="bullet"/>
      <w:suff w:val="tab"/>
      <w:lvlText w:val="•"/>
      <w:lvlJc w:val="left"/>
      <w:pPr>
        <w:ind w:hanging="354" w:left="1440"/>
      </w:pPr>
      <w:rPr>
        <w:rFonts w:ascii="Arial" w:hAnsi="Arial"/>
      </w:rPr>
    </w:lvl>
    <w:lvl w:ilvl="2" w:tplc="18F7A10B">
      <w:start w:val="1"/>
      <w:numFmt w:val="bullet"/>
      <w:suff w:val="tab"/>
      <w:lvlText w:val="•"/>
      <w:lvlJc w:val="left"/>
      <w:pPr>
        <w:ind w:hanging="354" w:left="2160"/>
      </w:pPr>
      <w:rPr>
        <w:rFonts w:ascii="Arial" w:hAnsi="Arial"/>
      </w:rPr>
    </w:lvl>
    <w:lvl w:ilvl="3" w:tplc="598C93E9">
      <w:start w:val="1"/>
      <w:numFmt w:val="bullet"/>
      <w:suff w:val="tab"/>
      <w:lvlText w:val="•"/>
      <w:lvlJc w:val="left"/>
      <w:pPr>
        <w:ind w:hanging="354" w:left="2880"/>
      </w:pPr>
      <w:rPr>
        <w:rFonts w:ascii="Arial" w:hAnsi="Arial"/>
      </w:rPr>
    </w:lvl>
    <w:lvl w:ilvl="4" w:tplc="1B3DC71B">
      <w:start w:val="1"/>
      <w:numFmt w:val="bullet"/>
      <w:suff w:val="tab"/>
      <w:lvlText w:val="•"/>
      <w:lvlJc w:val="left"/>
      <w:pPr>
        <w:ind w:hanging="354" w:left="3600"/>
      </w:pPr>
      <w:rPr>
        <w:rFonts w:ascii="Arial" w:hAnsi="Arial"/>
      </w:rPr>
    </w:lvl>
    <w:lvl w:ilvl="5" w:tplc="520F53A8">
      <w:start w:val="1"/>
      <w:numFmt w:val="bullet"/>
      <w:suff w:val="tab"/>
      <w:lvlText w:val="•"/>
      <w:lvlJc w:val="left"/>
      <w:pPr>
        <w:ind w:hanging="354" w:left="4320"/>
      </w:pPr>
      <w:rPr>
        <w:rFonts w:ascii="Arial" w:hAnsi="Arial"/>
      </w:rPr>
    </w:lvl>
    <w:lvl w:ilvl="6" w:tplc="544AA328">
      <w:start w:val="1"/>
      <w:numFmt w:val="bullet"/>
      <w:suff w:val="tab"/>
      <w:lvlText w:val="•"/>
      <w:lvlJc w:val="left"/>
      <w:pPr>
        <w:ind w:hanging="354" w:left="5040"/>
      </w:pPr>
      <w:rPr>
        <w:rFonts w:ascii="Arial" w:hAnsi="Arial"/>
      </w:rPr>
    </w:lvl>
    <w:lvl w:ilvl="7" w:tplc="40CC0E3E">
      <w:start w:val="1"/>
      <w:numFmt w:val="bullet"/>
      <w:suff w:val="tab"/>
      <w:lvlText w:val="•"/>
      <w:lvlJc w:val="left"/>
      <w:pPr>
        <w:ind w:hanging="354" w:left="5760"/>
      </w:pPr>
      <w:rPr>
        <w:rFonts w:ascii="Arial" w:hAnsi="Arial"/>
      </w:rPr>
    </w:lvl>
    <w:lvl w:ilvl="8" w:tplc="63EAB695">
      <w:start w:val="1"/>
      <w:numFmt w:val="bullet"/>
      <w:suff w:val="tab"/>
      <w:lvlText w:val="•"/>
      <w:lvlJc w:val="left"/>
      <w:pPr>
        <w:ind w:hanging="354" w:left="6480"/>
      </w:pPr>
      <w:rPr>
        <w:rFonts w:ascii="Arial" w:hAnsi="Arial"/>
      </w:rPr>
    </w:lvl>
  </w:abstractNum>
  <w:abstractNum w:abstractNumId="4">
    <w:nsid w:val="153765B3"/>
    <w:multiLevelType w:val="hybridMultilevel"/>
    <w:lvl w:ilvl="0" w:tplc="040AB335">
      <w:start w:val="1"/>
      <w:numFmt w:val="bullet"/>
      <w:suff w:val="tab"/>
      <w:lvlText w:val="•"/>
      <w:lvlJc w:val="left"/>
      <w:pPr>
        <w:ind w:hanging="354" w:left="720"/>
      </w:pPr>
      <w:rPr>
        <w:rFonts w:ascii="Arial" w:hAnsi="Arial"/>
      </w:rPr>
    </w:lvl>
    <w:lvl w:ilvl="1" w:tplc="437A43B3">
      <w:start w:val="1"/>
      <w:numFmt w:val="bullet"/>
      <w:suff w:val="tab"/>
      <w:lvlText w:val="•"/>
      <w:lvlJc w:val="left"/>
      <w:pPr>
        <w:ind w:hanging="354" w:left="1440"/>
      </w:pPr>
      <w:rPr>
        <w:rFonts w:ascii="Arial" w:hAnsi="Arial"/>
      </w:rPr>
    </w:lvl>
    <w:lvl w:ilvl="2" w:tplc="18F7A10B">
      <w:start w:val="1"/>
      <w:numFmt w:val="bullet"/>
      <w:suff w:val="tab"/>
      <w:lvlText w:val="•"/>
      <w:lvlJc w:val="left"/>
      <w:pPr>
        <w:ind w:hanging="354" w:left="2160"/>
      </w:pPr>
      <w:rPr>
        <w:rFonts w:ascii="Arial" w:hAnsi="Arial"/>
      </w:rPr>
    </w:lvl>
    <w:lvl w:ilvl="3" w:tplc="598C93E9">
      <w:start w:val="1"/>
      <w:numFmt w:val="bullet"/>
      <w:suff w:val="tab"/>
      <w:lvlText w:val="•"/>
      <w:lvlJc w:val="left"/>
      <w:pPr>
        <w:ind w:hanging="354" w:left="2880"/>
      </w:pPr>
      <w:rPr>
        <w:rFonts w:ascii="Arial" w:hAnsi="Arial"/>
      </w:rPr>
    </w:lvl>
    <w:lvl w:ilvl="4" w:tplc="1B3DC71B">
      <w:start w:val="1"/>
      <w:numFmt w:val="bullet"/>
      <w:suff w:val="tab"/>
      <w:lvlText w:val="•"/>
      <w:lvlJc w:val="left"/>
      <w:pPr>
        <w:ind w:hanging="354" w:left="3600"/>
      </w:pPr>
      <w:rPr>
        <w:rFonts w:ascii="Arial" w:hAnsi="Arial"/>
      </w:rPr>
    </w:lvl>
    <w:lvl w:ilvl="5" w:tplc="520F53A8">
      <w:start w:val="1"/>
      <w:numFmt w:val="bullet"/>
      <w:suff w:val="tab"/>
      <w:lvlText w:val="•"/>
      <w:lvlJc w:val="left"/>
      <w:pPr>
        <w:ind w:hanging="354" w:left="4320"/>
      </w:pPr>
      <w:rPr>
        <w:rFonts w:ascii="Arial" w:hAnsi="Arial"/>
      </w:rPr>
    </w:lvl>
    <w:lvl w:ilvl="6" w:tplc="544AA328">
      <w:start w:val="1"/>
      <w:numFmt w:val="bullet"/>
      <w:suff w:val="tab"/>
      <w:lvlText w:val="•"/>
      <w:lvlJc w:val="left"/>
      <w:pPr>
        <w:ind w:hanging="354" w:left="5040"/>
      </w:pPr>
      <w:rPr>
        <w:rFonts w:ascii="Arial" w:hAnsi="Arial"/>
      </w:rPr>
    </w:lvl>
    <w:lvl w:ilvl="7" w:tplc="40CC0E3E">
      <w:start w:val="1"/>
      <w:numFmt w:val="bullet"/>
      <w:suff w:val="tab"/>
      <w:lvlText w:val="•"/>
      <w:lvlJc w:val="left"/>
      <w:pPr>
        <w:ind w:hanging="354" w:left="5760"/>
      </w:pPr>
      <w:rPr>
        <w:rFonts w:ascii="Arial" w:hAnsi="Arial"/>
      </w:rPr>
    </w:lvl>
    <w:lvl w:ilvl="8" w:tplc="63EAB695">
      <w:start w:val="1"/>
      <w:numFmt w:val="bullet"/>
      <w:suff w:val="tab"/>
      <w:lvlText w:val="•"/>
      <w:lvlJc w:val="left"/>
      <w:pPr>
        <w:ind w:hanging="354" w:left="6480"/>
      </w:pPr>
      <w:rPr>
        <w:rFonts w:ascii="Arial" w:hAnsi="Arial"/>
      </w:rPr>
    </w:lvl>
  </w:abstractNum>
  <w:abstractNum w:abstractNumId="5">
    <w:nsid w:val="153765B3"/>
    <w:multiLevelType w:val="hybridMultilevel"/>
    <w:lvl w:ilvl="0" w:tplc="040AB335">
      <w:start w:val="1"/>
      <w:numFmt w:val="bullet"/>
      <w:suff w:val="tab"/>
      <w:lvlText w:val="•"/>
      <w:lvlJc w:val="left"/>
      <w:pPr>
        <w:ind w:hanging="354" w:left="720"/>
      </w:pPr>
      <w:rPr>
        <w:rFonts w:ascii="Arial" w:hAnsi="Arial"/>
      </w:rPr>
    </w:lvl>
    <w:lvl w:ilvl="1" w:tplc="437A43B3">
      <w:start w:val="1"/>
      <w:numFmt w:val="bullet"/>
      <w:suff w:val="tab"/>
      <w:lvlText w:val="•"/>
      <w:lvlJc w:val="left"/>
      <w:pPr>
        <w:ind w:hanging="354" w:left="1440"/>
      </w:pPr>
      <w:rPr>
        <w:rFonts w:ascii="Arial" w:hAnsi="Arial"/>
      </w:rPr>
    </w:lvl>
    <w:lvl w:ilvl="2" w:tplc="18F7A10B">
      <w:start w:val="1"/>
      <w:numFmt w:val="bullet"/>
      <w:suff w:val="tab"/>
      <w:lvlText w:val="•"/>
      <w:lvlJc w:val="left"/>
      <w:pPr>
        <w:ind w:hanging="354" w:left="2160"/>
      </w:pPr>
      <w:rPr>
        <w:rFonts w:ascii="Arial" w:hAnsi="Arial"/>
      </w:rPr>
    </w:lvl>
    <w:lvl w:ilvl="3" w:tplc="598C93E9">
      <w:start w:val="1"/>
      <w:numFmt w:val="bullet"/>
      <w:suff w:val="tab"/>
      <w:lvlText w:val="•"/>
      <w:lvlJc w:val="left"/>
      <w:pPr>
        <w:ind w:hanging="354" w:left="2880"/>
      </w:pPr>
      <w:rPr>
        <w:rFonts w:ascii="Arial" w:hAnsi="Arial"/>
      </w:rPr>
    </w:lvl>
    <w:lvl w:ilvl="4" w:tplc="1B3DC71B">
      <w:start w:val="1"/>
      <w:numFmt w:val="bullet"/>
      <w:suff w:val="tab"/>
      <w:lvlText w:val="•"/>
      <w:lvlJc w:val="left"/>
      <w:pPr>
        <w:ind w:hanging="354" w:left="3600"/>
      </w:pPr>
      <w:rPr>
        <w:rFonts w:ascii="Arial" w:hAnsi="Arial"/>
      </w:rPr>
    </w:lvl>
    <w:lvl w:ilvl="5" w:tplc="520F53A8">
      <w:start w:val="1"/>
      <w:numFmt w:val="bullet"/>
      <w:suff w:val="tab"/>
      <w:lvlText w:val="•"/>
      <w:lvlJc w:val="left"/>
      <w:pPr>
        <w:ind w:hanging="354" w:left="4320"/>
      </w:pPr>
      <w:rPr>
        <w:rFonts w:ascii="Arial" w:hAnsi="Arial"/>
      </w:rPr>
    </w:lvl>
    <w:lvl w:ilvl="6" w:tplc="544AA328">
      <w:start w:val="1"/>
      <w:numFmt w:val="bullet"/>
      <w:suff w:val="tab"/>
      <w:lvlText w:val="•"/>
      <w:lvlJc w:val="left"/>
      <w:pPr>
        <w:ind w:hanging="354" w:left="5040"/>
      </w:pPr>
      <w:rPr>
        <w:rFonts w:ascii="Arial" w:hAnsi="Arial"/>
      </w:rPr>
    </w:lvl>
    <w:lvl w:ilvl="7" w:tplc="40CC0E3E">
      <w:start w:val="1"/>
      <w:numFmt w:val="bullet"/>
      <w:suff w:val="tab"/>
      <w:lvlText w:val="•"/>
      <w:lvlJc w:val="left"/>
      <w:pPr>
        <w:ind w:hanging="354" w:left="5760"/>
      </w:pPr>
      <w:rPr>
        <w:rFonts w:ascii="Arial" w:hAnsi="Arial"/>
      </w:rPr>
    </w:lvl>
    <w:lvl w:ilvl="8" w:tplc="63EAB695">
      <w:start w:val="1"/>
      <w:numFmt w:val="bullet"/>
      <w:suff w:val="tab"/>
      <w:lvlText w:val="•"/>
      <w:lvlJc w:val="left"/>
      <w:pPr>
        <w:ind w:hanging="354" w:left="6480"/>
      </w:pPr>
      <w:rPr>
        <w:rFonts w:ascii="Arial" w:hAnsi="Arial"/>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w="http://schemas.openxmlformats.org/wordprocessingml/2006/main">
  <w:displayBackgroundShape w:val="0"/>
  <w:defaultTabStop w:val="708"/>
  <w:autoHyphenation w:val="0"/>
  <w:evenAndOddHeaders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kern w:val="2"/>
        <w:lang w:val="ru-RU" w:bidi="ar-SA" w:eastAsia="en-US"/>
      </w:rPr>
    </w:rPrDefault>
    <w:pPrDefault>
      <w:pPr>
        <w:keepNext w:val="0"/>
        <w:keepLines w:val="0"/>
        <w:pageBreakBefore w:val="0"/>
        <w:widowControl w:val="1"/>
        <w:suppressLineNumbers w:val="0"/>
        <w:shd w:val="clear" w:fill="auto"/>
        <w:suppressAutoHyphens w:val="0"/>
        <w:spacing w:lineRule="auto" w:line="259" w:before="0" w:after="16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Heading 1"/>
    <w:basedOn w:val="P0"/>
    <w:next w:val="P0"/>
    <w:link w:val="C3"/>
    <w:qFormat/>
    <w:pPr>
      <w:keepNext w:val="1"/>
      <w:keepLines w:val="1"/>
      <w:spacing w:before="360" w:after="80" w:beforeAutospacing="0" w:afterAutospacing="0"/>
      <w:outlineLvl w:val="0"/>
    </w:pPr>
    <w:rPr>
      <w:color w:val="2F5496" w:themeColor="accent1" w:themeShade="BF"/>
      <w:sz w:val="40"/>
      <w:szCs w:val="40"/>
    </w:rPr>
  </w:style>
  <w:style w:type="paragraph" w:styleId="P2">
    <w:name w:val="Heading 2"/>
    <w:basedOn w:val="P0"/>
    <w:next w:val="P0"/>
    <w:link w:val="C4"/>
    <w:semiHidden/>
    <w:qFormat/>
    <w:pPr>
      <w:keepNext w:val="1"/>
      <w:keepLines w:val="1"/>
      <w:spacing w:before="160" w:after="80" w:beforeAutospacing="0" w:afterAutospacing="0"/>
      <w:outlineLvl w:val="1"/>
    </w:pPr>
    <w:rPr>
      <w:color w:val="2F5496" w:themeColor="accent1" w:themeShade="BF"/>
      <w:sz w:val="32"/>
      <w:szCs w:val="32"/>
    </w:rPr>
  </w:style>
  <w:style w:type="paragraph" w:styleId="P3">
    <w:name w:val="Heading 3"/>
    <w:basedOn w:val="P0"/>
    <w:next w:val="P0"/>
    <w:link w:val="C5"/>
    <w:semiHidden/>
    <w:qFormat/>
    <w:pPr>
      <w:keepNext w:val="1"/>
      <w:keepLines w:val="1"/>
      <w:spacing w:before="160" w:after="80" w:beforeAutospacing="0" w:afterAutospacing="0"/>
      <w:outlineLvl w:val="2"/>
    </w:pPr>
    <w:rPr>
      <w:color w:val="2F5496" w:themeColor="accent1" w:themeShade="BF"/>
      <w:sz w:val="28"/>
      <w:szCs w:val="28"/>
    </w:rPr>
  </w:style>
  <w:style w:type="paragraph" w:styleId="P4">
    <w:name w:val="Heading 4"/>
    <w:basedOn w:val="P0"/>
    <w:next w:val="P0"/>
    <w:link w:val="C6"/>
    <w:semiHidden/>
    <w:qFormat/>
    <w:pPr>
      <w:keepNext w:val="1"/>
      <w:keepLines w:val="1"/>
      <w:spacing w:before="80" w:after="40" w:beforeAutospacing="0" w:afterAutospacing="0"/>
      <w:outlineLvl w:val="3"/>
    </w:pPr>
    <w:rPr>
      <w:i w:val="1"/>
      <w:iCs w:val="1"/>
      <w:color w:val="2F5496" w:themeColor="accent1" w:themeShade="BF"/>
    </w:rPr>
  </w:style>
  <w:style w:type="paragraph" w:styleId="P5">
    <w:name w:val="Heading 5"/>
    <w:basedOn w:val="P0"/>
    <w:next w:val="P0"/>
    <w:link w:val="C7"/>
    <w:semiHidden/>
    <w:qFormat/>
    <w:pPr>
      <w:keepNext w:val="1"/>
      <w:keepLines w:val="1"/>
      <w:spacing w:before="80" w:after="40" w:beforeAutospacing="0" w:afterAutospacing="0"/>
      <w:outlineLvl w:val="4"/>
    </w:pPr>
    <w:rPr>
      <w:color w:val="2F5496" w:themeColor="accent1" w:themeShade="BF"/>
    </w:rPr>
  </w:style>
  <w:style w:type="paragraph" w:styleId="P6">
    <w:name w:val="Heading 6"/>
    <w:basedOn w:val="P0"/>
    <w:next w:val="P0"/>
    <w:link w:val="C8"/>
    <w:semiHidden/>
    <w:qFormat/>
    <w:pPr>
      <w:keepNext w:val="1"/>
      <w:keepLines w:val="1"/>
      <w:spacing w:before="40" w:after="0" w:beforeAutospacing="0" w:afterAutospacing="0"/>
      <w:outlineLvl w:val="5"/>
    </w:pPr>
    <w:rPr>
      <w:i w:val="1"/>
      <w:iCs w:val="1"/>
      <w:color w:val="595959" w:themeColor="text1" w:themeTint="A6"/>
    </w:rPr>
  </w:style>
  <w:style w:type="paragraph" w:styleId="P7">
    <w:name w:val="Heading 7"/>
    <w:basedOn w:val="P0"/>
    <w:next w:val="P0"/>
    <w:link w:val="C9"/>
    <w:semiHidden/>
    <w:qFormat/>
    <w:pPr>
      <w:keepNext w:val="1"/>
      <w:keepLines w:val="1"/>
      <w:spacing w:before="40" w:after="0" w:beforeAutospacing="0" w:afterAutospacing="0"/>
      <w:outlineLvl w:val="6"/>
    </w:pPr>
    <w:rPr>
      <w:color w:val="595959" w:themeColor="text1" w:themeTint="A6"/>
    </w:rPr>
  </w:style>
  <w:style w:type="paragraph" w:styleId="P8">
    <w:name w:val="Heading 8"/>
    <w:basedOn w:val="P0"/>
    <w:next w:val="P0"/>
    <w:link w:val="C10"/>
    <w:semiHidden/>
    <w:qFormat/>
    <w:pPr>
      <w:keepNext w:val="1"/>
      <w:keepLines w:val="1"/>
      <w:spacing w:after="0" w:beforeAutospacing="0" w:afterAutospacing="0"/>
      <w:outlineLvl w:val="7"/>
    </w:pPr>
    <w:rPr>
      <w:i w:val="1"/>
      <w:iCs w:val="1"/>
      <w:color w:val="272727" w:themeColor="text1" w:themeTint="D8"/>
    </w:rPr>
  </w:style>
  <w:style w:type="paragraph" w:styleId="P9">
    <w:name w:val="Heading 9"/>
    <w:basedOn w:val="P0"/>
    <w:next w:val="P0"/>
    <w:link w:val="C11"/>
    <w:semiHidden/>
    <w:qFormat/>
    <w:pPr>
      <w:keepNext w:val="1"/>
      <w:keepLines w:val="1"/>
      <w:spacing w:after="0" w:beforeAutospacing="0" w:afterAutospacing="0"/>
      <w:outlineLvl w:val="8"/>
    </w:pPr>
    <w:rPr>
      <w:color w:val="272727" w:themeColor="text1" w:themeTint="D8"/>
    </w:rPr>
  </w:style>
  <w:style w:type="paragraph" w:styleId="P10">
    <w:name w:val="Title"/>
    <w:basedOn w:val="P0"/>
    <w:next w:val="P0"/>
    <w:link w:val="C12"/>
    <w:qFormat/>
    <w:pPr>
      <w:spacing w:lineRule="auto" w:line="240" w:after="80" w:beforeAutospacing="0" w:afterAutospacing="0"/>
      <w:contextualSpacing w:val="1"/>
    </w:pPr>
    <w:rPr>
      <w:sz w:val="56"/>
      <w:szCs w:val="56"/>
      <w:spacing w:val="-10"/>
      <w:kern w:val="28"/>
    </w:rPr>
  </w:style>
  <w:style w:type="paragraph" w:styleId="P11">
    <w:name w:val="Subtitle"/>
    <w:basedOn w:val="P0"/>
    <w:next w:val="P0"/>
    <w:link w:val="C13"/>
    <w:qFormat/>
    <w:pPr/>
    <w:rPr>
      <w:color w:val="595959" w:themeColor="text1" w:themeTint="A6"/>
      <w:sz w:val="28"/>
      <w:szCs w:val="28"/>
      <w:spacing w:val="15"/>
    </w:rPr>
  </w:style>
  <w:style w:type="paragraph" w:styleId="P12">
    <w:name w:val="Quote"/>
    <w:basedOn w:val="P0"/>
    <w:next w:val="P0"/>
    <w:link w:val="C14"/>
    <w:qFormat/>
    <w:pPr>
      <w:spacing w:before="160" w:beforeAutospacing="0" w:afterAutospacing="0"/>
      <w:jc w:val="center"/>
    </w:pPr>
    <w:rPr>
      <w:i w:val="1"/>
      <w:iCs w:val="1"/>
      <w:color w:val="404040" w:themeColor="text1" w:themeTint="BF"/>
    </w:rPr>
  </w:style>
  <w:style w:type="paragraph" w:styleId="P13">
    <w:name w:val="List Paragraph"/>
    <w:basedOn w:val="P0"/>
    <w:qFormat/>
    <w:pPr>
      <w:ind w:left="720"/>
      <w:contextualSpacing w:val="1"/>
    </w:pPr>
    <w:rPr/>
  </w:style>
  <w:style w:type="paragraph" w:styleId="P14">
    <w:name w:val="Intense Quote"/>
    <w:basedOn w:val="P0"/>
    <w:next w:val="P0"/>
    <w:link w:val="C16"/>
    <w:qFormat/>
    <w:pPr>
      <w:pBdr>
        <w:top w:val="single" w:sz="4" w:space="10" w:shadow="0" w:frame="0" w:color="2F5496" w:themeColor="accent1" w:themeShade="BF"/>
        <w:left w:val="none" w:sz="0" w:space="0" w:shadow="0" w:frame="0" w:color="auto"/>
        <w:bottom w:val="single" w:sz="4" w:space="10" w:shadow="0" w:frame="0" w:color="2F5496" w:themeColor="accent1" w:themeShade="BF"/>
        <w:right w:val="none" w:sz="0" w:space="0" w:shadow="0" w:frame="0" w:color="auto"/>
        <w:between w:val="none" w:sz="0" w:space="0" w:shadow="0" w:frame="0" w:color="auto"/>
      </w:pBdr>
      <w:spacing w:before="360" w:after="360" w:beforeAutospacing="0" w:afterAutospacing="0"/>
      <w:ind w:left="864" w:right="864"/>
      <w:jc w:val="center"/>
    </w:pPr>
    <w:rPr>
      <w:i w:val="1"/>
      <w:iCs w:val="1"/>
      <w:color w:val="2F5496" w:themeColor="accent1" w:themeShade="BF"/>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Заголовок 1 Знак"/>
    <w:basedOn w:val="C0"/>
    <w:link w:val="P1"/>
    <w:rPr>
      <w:color w:val="2F5496" w:themeColor="accent1" w:themeShade="BF"/>
      <w:sz w:val="40"/>
      <w:szCs w:val="40"/>
    </w:rPr>
  </w:style>
  <w:style w:type="character" w:styleId="C4">
    <w:name w:val="Заголовок 2 Знак"/>
    <w:basedOn w:val="C0"/>
    <w:link w:val="P2"/>
    <w:semiHidden/>
    <w:rPr>
      <w:color w:val="2F5496" w:themeColor="accent1" w:themeShade="BF"/>
      <w:sz w:val="32"/>
      <w:szCs w:val="32"/>
    </w:rPr>
  </w:style>
  <w:style w:type="character" w:styleId="C5">
    <w:name w:val="Заголовок 3 Знак"/>
    <w:basedOn w:val="C0"/>
    <w:link w:val="P3"/>
    <w:semiHidden/>
    <w:rPr>
      <w:color w:val="2F5496" w:themeColor="accent1" w:themeShade="BF"/>
      <w:sz w:val="28"/>
      <w:szCs w:val="28"/>
    </w:rPr>
  </w:style>
  <w:style w:type="character" w:styleId="C6">
    <w:name w:val="Заголовок 4 Знак"/>
    <w:basedOn w:val="C0"/>
    <w:link w:val="P4"/>
    <w:semiHidden/>
    <w:rPr>
      <w:i w:val="1"/>
      <w:iCs w:val="1"/>
      <w:color w:val="2F5496" w:themeColor="accent1" w:themeShade="BF"/>
    </w:rPr>
  </w:style>
  <w:style w:type="character" w:styleId="C7">
    <w:name w:val="Заголовок 5 Знак"/>
    <w:basedOn w:val="C0"/>
    <w:link w:val="P5"/>
    <w:semiHidden/>
    <w:rPr>
      <w:color w:val="2F5496" w:themeColor="accent1" w:themeShade="BF"/>
    </w:rPr>
  </w:style>
  <w:style w:type="character" w:styleId="C8">
    <w:name w:val="Заголовок 6 Знак"/>
    <w:basedOn w:val="C0"/>
    <w:link w:val="P6"/>
    <w:semiHidden/>
    <w:rPr>
      <w:i w:val="1"/>
      <w:iCs w:val="1"/>
      <w:color w:val="595959" w:themeColor="text1" w:themeTint="A6"/>
    </w:rPr>
  </w:style>
  <w:style w:type="character" w:styleId="C9">
    <w:name w:val="Заголовок 7 Знак"/>
    <w:basedOn w:val="C0"/>
    <w:link w:val="P7"/>
    <w:semiHidden/>
    <w:rPr>
      <w:color w:val="595959" w:themeColor="text1" w:themeTint="A6"/>
    </w:rPr>
  </w:style>
  <w:style w:type="character" w:styleId="C10">
    <w:name w:val="Заголовок 8 Знак"/>
    <w:basedOn w:val="C0"/>
    <w:link w:val="P8"/>
    <w:semiHidden/>
    <w:rPr>
      <w:i w:val="1"/>
      <w:iCs w:val="1"/>
      <w:color w:val="272727" w:themeColor="text1" w:themeTint="D8"/>
    </w:rPr>
  </w:style>
  <w:style w:type="character" w:styleId="C11">
    <w:name w:val="Заголовок 9 Знак"/>
    <w:basedOn w:val="C0"/>
    <w:link w:val="P9"/>
    <w:semiHidden/>
    <w:rPr>
      <w:color w:val="272727" w:themeColor="text1" w:themeTint="D8"/>
    </w:rPr>
  </w:style>
  <w:style w:type="character" w:styleId="C12">
    <w:name w:val="Заголовок Знак"/>
    <w:basedOn w:val="C0"/>
    <w:link w:val="P10"/>
    <w:rPr>
      <w:sz w:val="56"/>
      <w:szCs w:val="56"/>
      <w:spacing w:val="-10"/>
      <w:kern w:val="28"/>
    </w:rPr>
  </w:style>
  <w:style w:type="character" w:styleId="C13">
    <w:name w:val="Подзаголовок Знак"/>
    <w:basedOn w:val="C0"/>
    <w:link w:val="P11"/>
    <w:rPr>
      <w:color w:val="595959" w:themeColor="text1" w:themeTint="A6"/>
      <w:sz w:val="28"/>
      <w:szCs w:val="28"/>
      <w:spacing w:val="15"/>
    </w:rPr>
  </w:style>
  <w:style w:type="character" w:styleId="C14">
    <w:name w:val="Цитата 2 Знак"/>
    <w:basedOn w:val="C0"/>
    <w:link w:val="P12"/>
    <w:rPr>
      <w:i w:val="1"/>
      <w:iCs w:val="1"/>
      <w:color w:val="404040" w:themeColor="text1" w:themeTint="BF"/>
    </w:rPr>
  </w:style>
  <w:style w:type="character" w:styleId="C15">
    <w:name w:val="Intense Emphasis"/>
    <w:basedOn w:val="C0"/>
    <w:qFormat/>
    <w:rPr>
      <w:i w:val="1"/>
      <w:iCs w:val="1"/>
      <w:color w:val="2F5496" w:themeColor="accent1" w:themeShade="BF"/>
    </w:rPr>
  </w:style>
  <w:style w:type="character" w:styleId="C16">
    <w:name w:val="Выделенная цитата Знак"/>
    <w:basedOn w:val="C0"/>
    <w:link w:val="P14"/>
    <w:rPr>
      <w:i w:val="1"/>
      <w:iCs w:val="1"/>
      <w:color w:val="2F5496" w:themeColor="accent1" w:themeShade="BF"/>
    </w:rPr>
  </w:style>
  <w:style w:type="character" w:styleId="C17">
    <w:name w:val="Intense Reference1"/>
    <w:basedOn w:val="C0"/>
    <w:qFormat/>
    <w:rPr>
      <w:b w:val="1"/>
      <w:bCs w:val="1"/>
      <w:smallCaps w:val="1"/>
      <w:color w:val="2F5496" w:themeColor="accent1" w:themeShade="BF"/>
      <w:spacing w:val="5"/>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elimage1" Type="http://schemas.openxmlformats.org/officeDocument/2006/relationships/image" Target="/media/image1.jp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theme>
</file>

<file path=docProps/app.xml><?xml version="1.0" encoding="utf-8"?>
<Properties xmlns="http://schemas.openxmlformats.org/officeDocument/2006/extended-properties">
  <Application>DevExpress Office File API/24.2.3.0</Application>
  <AppVersion>24.2</AppVersion>
  <Template>Normal.dotm</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Сергей Григорьев</dc:creator>
  <dcterms:created xsi:type="dcterms:W3CDTF">2025-03-19T11:17:00Z</dcterms:created>
  <dcterms:modified xsi:type="dcterms:W3CDTF">2025-09-24T08:14:41Z</dcterms:modified>
  <cp:revision>35</cp:revision>
</cp:coreProperties>
</file>